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911" w:rsidRDefault="002E1911" w:rsidP="002E1911">
      <w:pPr>
        <w:pStyle w:val="a7"/>
      </w:pPr>
      <w:bookmarkStart w:id="0" w:name="_Toc117490483"/>
      <w:r>
        <w:t>Бошкарувда назорат.</w:t>
      </w:r>
      <w:bookmarkEnd w:id="0"/>
    </w:p>
    <w:p w:rsidR="002E1911" w:rsidRDefault="002E1911" w:rsidP="002E1911">
      <w:pPr>
        <w:pStyle w:val="a5"/>
        <w:ind w:firstLine="720"/>
        <w:jc w:val="both"/>
        <w:rPr>
          <w:rFonts w:ascii="Times New Roman" w:hAnsi="Times New Roman"/>
          <w:b/>
          <w:sz w:val="28"/>
          <w:lang w:val="ru-RU"/>
        </w:rPr>
      </w:pPr>
    </w:p>
    <w:p w:rsidR="002E1911" w:rsidRDefault="002E1911" w:rsidP="002E1911">
      <w:pPr>
        <w:pStyle w:val="a5"/>
        <w:ind w:firstLine="720"/>
        <w:jc w:val="both"/>
        <w:rPr>
          <w:rFonts w:ascii="Times New Roman" w:hAnsi="Times New Roman"/>
          <w:b/>
          <w:i/>
          <w:sz w:val="28"/>
          <w:lang w:val="ru-RU"/>
        </w:rPr>
      </w:pPr>
      <w:r>
        <w:rPr>
          <w:rFonts w:ascii="Times New Roman" w:hAnsi="Times New Roman"/>
          <w:b/>
          <w:i/>
          <w:sz w:val="28"/>
          <w:lang w:val="ru-RU"/>
        </w:rPr>
        <w:t>Таянч иборалар:</w:t>
      </w:r>
    </w:p>
    <w:p w:rsidR="002E1911" w:rsidRDefault="002E1911" w:rsidP="002E1911">
      <w:pPr>
        <w:pStyle w:val="a5"/>
        <w:numPr>
          <w:ilvl w:val="0"/>
          <w:numId w:val="1"/>
        </w:numPr>
        <w:jc w:val="both"/>
        <w:rPr>
          <w:rFonts w:ascii="Times New Roman" w:hAnsi="Times New Roman"/>
          <w:sz w:val="28"/>
          <w:lang w:val="ru-RU"/>
        </w:rPr>
      </w:pPr>
      <w:r>
        <w:rPr>
          <w:rFonts w:ascii="Times New Roman" w:hAnsi="Times New Roman"/>
          <w:sz w:val="28"/>
          <w:lang w:val="ru-RU"/>
        </w:rPr>
        <w:t>Назорат</w:t>
      </w:r>
    </w:p>
    <w:p w:rsidR="002E1911" w:rsidRDefault="002E1911" w:rsidP="002E1911">
      <w:pPr>
        <w:pStyle w:val="a5"/>
        <w:numPr>
          <w:ilvl w:val="0"/>
          <w:numId w:val="1"/>
        </w:numPr>
        <w:jc w:val="both"/>
        <w:rPr>
          <w:rFonts w:ascii="Times New Roman" w:hAnsi="Times New Roman"/>
          <w:sz w:val="28"/>
          <w:lang w:val="ru-RU"/>
        </w:rPr>
      </w:pPr>
      <w:r>
        <w:rPr>
          <w:rFonts w:ascii="Times New Roman" w:hAnsi="Times New Roman"/>
          <w:sz w:val="28"/>
          <w:lang w:val="ru-RU"/>
        </w:rPr>
        <w:t>Назорат функцияси</w:t>
      </w:r>
    </w:p>
    <w:p w:rsidR="002E1911" w:rsidRDefault="002E1911" w:rsidP="002E1911">
      <w:pPr>
        <w:pStyle w:val="a5"/>
        <w:numPr>
          <w:ilvl w:val="0"/>
          <w:numId w:val="1"/>
        </w:numPr>
        <w:jc w:val="both"/>
        <w:rPr>
          <w:rFonts w:ascii="Times New Roman" w:hAnsi="Times New Roman"/>
          <w:sz w:val="28"/>
          <w:lang w:val="ru-RU"/>
        </w:rPr>
      </w:pPr>
      <w:r>
        <w:rPr>
          <w:rFonts w:ascii="Times New Roman" w:hAnsi="Times New Roman"/>
          <w:sz w:val="28"/>
          <w:lang w:val="ru-RU"/>
        </w:rPr>
        <w:t>Дастлабки назорат</w:t>
      </w:r>
    </w:p>
    <w:p w:rsidR="002E1911" w:rsidRDefault="002E1911" w:rsidP="002E1911">
      <w:pPr>
        <w:pStyle w:val="a5"/>
        <w:numPr>
          <w:ilvl w:val="0"/>
          <w:numId w:val="1"/>
        </w:numPr>
        <w:jc w:val="both"/>
        <w:rPr>
          <w:rFonts w:ascii="Times New Roman" w:hAnsi="Times New Roman"/>
          <w:sz w:val="28"/>
          <w:lang w:val="ru-RU"/>
        </w:rPr>
      </w:pPr>
      <w:r>
        <w:rPr>
          <w:rFonts w:ascii="Times New Roman" w:hAnsi="Times New Roman"/>
          <w:sz w:val="28"/>
          <w:lang w:val="ru-RU"/>
        </w:rPr>
        <w:t>Жорий назорат</w:t>
      </w:r>
    </w:p>
    <w:p w:rsidR="002E1911" w:rsidRDefault="002E1911" w:rsidP="002E1911">
      <w:pPr>
        <w:pStyle w:val="a5"/>
        <w:numPr>
          <w:ilvl w:val="0"/>
          <w:numId w:val="1"/>
        </w:numPr>
        <w:jc w:val="both"/>
        <w:rPr>
          <w:rFonts w:ascii="Times New Roman" w:hAnsi="Times New Roman"/>
          <w:sz w:val="28"/>
          <w:lang w:val="ru-RU"/>
        </w:rPr>
      </w:pPr>
      <w:r>
        <w:rPr>
          <w:rFonts w:ascii="Times New Roman" w:hAnsi="Times New Roman"/>
          <w:sz w:val="28"/>
          <w:lang w:val="ru-RU"/>
        </w:rPr>
        <w:t>Якуний назорат</w:t>
      </w:r>
    </w:p>
    <w:p w:rsidR="002E1911" w:rsidRDefault="002E1911" w:rsidP="002E1911">
      <w:pPr>
        <w:pStyle w:val="a5"/>
        <w:numPr>
          <w:ilvl w:val="0"/>
          <w:numId w:val="1"/>
        </w:numPr>
        <w:jc w:val="both"/>
        <w:rPr>
          <w:rFonts w:ascii="Times New Roman" w:hAnsi="Times New Roman"/>
          <w:sz w:val="28"/>
          <w:lang w:val="ru-RU"/>
        </w:rPr>
      </w:pPr>
      <w:r>
        <w:rPr>
          <w:rFonts w:ascii="Times New Roman" w:hAnsi="Times New Roman"/>
          <w:sz w:val="28"/>
          <w:lang w:val="ru-RU"/>
        </w:rPr>
        <w:t>Стандартлар</w:t>
      </w:r>
    </w:p>
    <w:p w:rsidR="002E1911" w:rsidRDefault="002E1911" w:rsidP="002E1911">
      <w:pPr>
        <w:pStyle w:val="a5"/>
        <w:numPr>
          <w:ilvl w:val="0"/>
          <w:numId w:val="1"/>
        </w:numPr>
        <w:jc w:val="both"/>
        <w:rPr>
          <w:rFonts w:ascii="Times New Roman" w:hAnsi="Times New Roman"/>
          <w:sz w:val="28"/>
          <w:lang w:val="ru-RU"/>
        </w:rPr>
      </w:pPr>
      <w:r>
        <w:rPr>
          <w:rFonts w:ascii="Times New Roman" w:hAnsi="Times New Roman"/>
          <w:sz w:val="28"/>
          <w:lang w:val="ru-RU"/>
        </w:rPr>
        <w:t>Самарали назорат</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b/>
          <w:sz w:val="28"/>
          <w:lang w:val="ru-RU"/>
        </w:rPr>
      </w:pPr>
      <w:r>
        <w:rPr>
          <w:rFonts w:ascii="Times New Roman" w:hAnsi="Times New Roman"/>
          <w:b/>
          <w:sz w:val="28"/>
          <w:lang w:val="ru-RU"/>
        </w:rPr>
        <w:t>Режа:</w:t>
      </w:r>
    </w:p>
    <w:p w:rsidR="002E1911" w:rsidRDefault="002E1911" w:rsidP="002E1911">
      <w:pPr>
        <w:pStyle w:val="a5"/>
        <w:numPr>
          <w:ilvl w:val="0"/>
          <w:numId w:val="2"/>
        </w:numPr>
        <w:jc w:val="both"/>
        <w:rPr>
          <w:rFonts w:ascii="Times New Roman" w:hAnsi="Times New Roman"/>
          <w:b/>
          <w:bCs/>
          <w:sz w:val="28"/>
          <w:lang w:val="ru-RU"/>
        </w:rPr>
      </w:pPr>
      <w:r>
        <w:rPr>
          <w:rFonts w:ascii="Times New Roman" w:hAnsi="Times New Roman"/>
          <w:b/>
          <w:bCs/>
          <w:sz w:val="28"/>
          <w:lang w:val="ru-RU"/>
        </w:rPr>
        <w:t>Назорат функцияси ва жараёни.</w:t>
      </w:r>
    </w:p>
    <w:p w:rsidR="002E1911" w:rsidRDefault="002E1911" w:rsidP="002E1911">
      <w:pPr>
        <w:pStyle w:val="a5"/>
        <w:numPr>
          <w:ilvl w:val="0"/>
          <w:numId w:val="2"/>
        </w:numPr>
        <w:jc w:val="both"/>
        <w:rPr>
          <w:rFonts w:ascii="Times New Roman" w:hAnsi="Times New Roman"/>
          <w:b/>
          <w:bCs/>
          <w:sz w:val="28"/>
          <w:lang w:val="ru-RU"/>
        </w:rPr>
      </w:pPr>
      <w:r>
        <w:rPr>
          <w:rFonts w:ascii="Times New Roman" w:hAnsi="Times New Roman"/>
          <w:b/>
          <w:bCs/>
          <w:sz w:val="28"/>
          <w:lang w:val="ru-RU"/>
        </w:rPr>
        <w:t>Назоратнинг хатти-харакат аспектлари.</w:t>
      </w:r>
    </w:p>
    <w:p w:rsidR="002E1911" w:rsidRDefault="002E1911" w:rsidP="002E1911">
      <w:pPr>
        <w:pStyle w:val="a5"/>
        <w:numPr>
          <w:ilvl w:val="0"/>
          <w:numId w:val="2"/>
        </w:numPr>
        <w:jc w:val="both"/>
        <w:rPr>
          <w:rFonts w:ascii="Times New Roman" w:hAnsi="Times New Roman"/>
          <w:b/>
          <w:bCs/>
          <w:sz w:val="28"/>
          <w:lang w:val="ru-RU"/>
        </w:rPr>
      </w:pPr>
      <w:r>
        <w:rPr>
          <w:rFonts w:ascii="Times New Roman" w:hAnsi="Times New Roman"/>
          <w:b/>
          <w:bCs/>
          <w:sz w:val="28"/>
          <w:lang w:val="ru-RU"/>
        </w:rPr>
        <w:t>Назорат самарадорлиги.</w:t>
      </w:r>
    </w:p>
    <w:p w:rsidR="002E1911" w:rsidRDefault="002E1911" w:rsidP="002E1911">
      <w:pPr>
        <w:pStyle w:val="a5"/>
        <w:ind w:firstLine="720"/>
        <w:jc w:val="both"/>
        <w:rPr>
          <w:rFonts w:ascii="Times New Roman" w:hAnsi="Times New Roman"/>
          <w:sz w:val="28"/>
          <w:lang w:val="ru-RU"/>
        </w:rPr>
      </w:pPr>
      <w:r>
        <w:rPr>
          <w:rFonts w:ascii="Times New Roman" w:hAnsi="Times New Roman"/>
          <w:sz w:val="28"/>
          <w:lang w:val="ru-RU"/>
        </w:rPr>
        <w:tab/>
      </w:r>
    </w:p>
    <w:p w:rsidR="002E1911" w:rsidRDefault="002E1911" w:rsidP="002E1911">
      <w:pPr>
        <w:pStyle w:val="a5"/>
        <w:ind w:firstLine="720"/>
        <w:jc w:val="both"/>
        <w:rPr>
          <w:rFonts w:ascii="Times New Roman" w:hAnsi="Times New Roman"/>
          <w:sz w:val="28"/>
          <w:lang w:val="ru-RU"/>
        </w:rPr>
      </w:pPr>
      <w:r>
        <w:rPr>
          <w:rFonts w:ascii="Times New Roman" w:hAnsi="Times New Roman"/>
          <w:b/>
          <w:bCs/>
          <w:caps/>
          <w:sz w:val="28"/>
          <w:lang w:val="ru-RU"/>
        </w:rPr>
        <w:t>Назорат функцияси ва жараёни.</w:t>
      </w:r>
      <w:r>
        <w:rPr>
          <w:rFonts w:ascii="Times New Roman" w:hAnsi="Times New Roman"/>
          <w:b/>
          <w:bCs/>
          <w:sz w:val="28"/>
          <w:lang w:val="ru-RU"/>
        </w:rPr>
        <w:t xml:space="preserve"> Назорат</w:t>
      </w:r>
      <w:r>
        <w:rPr>
          <w:rFonts w:ascii="Times New Roman" w:hAnsi="Times New Roman"/>
          <w:sz w:val="28"/>
          <w:lang w:val="ru-RU"/>
        </w:rPr>
        <w:t xml:space="preserve"> – бу ташкилотнинг уз максадларига эришишни таъминлаб туриш жараёни. Рахбар максад ва вазифаларни ишлаб чиккандан кейин назорат функцияларини амалда куллайди. Назоратсиз узбошимчалик бошланади. Назорат жараёни куйидагилардан иборат: стандартларни белгилаш, хакикий эришилган натижаларни улчаш ва агар белгиланган стандартлар ва хакикий эришилган натижалар орасидаги фарк сезиларли булса, уларни тартибга солиш керак.</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t>Назорат функцияси</w:t>
      </w:r>
      <w:r>
        <w:rPr>
          <w:rFonts w:ascii="Times New Roman" w:hAnsi="Times New Roman"/>
          <w:sz w:val="28"/>
          <w:lang w:val="ru-RU"/>
        </w:rPr>
        <w:t xml:space="preserve"> – кризис холатига келтириши мумкин булган муаммоларнинг олдини олиш максадида ташкилот фаолиятини тартибга соладиган бошкарув характеристикаси. Ташкилот ва ундаги барча вазиятлар назоратдан чикмаслиги керак. Назорат ташкилот фаолиятининг муваффакиятлигини саклаб колиши мумкин, чунки назорат оркали ташкилотдаги хавф-хатарларни аниклаш ва натижаларни таккослаш мумкин. Назорат барча жабхаларда уз ифодасини топиши керак ва факат менежер ва унинг ёрдамчилари томонидан кулланилмаслиги керак. Назоратнинг 3 хил тури мавжуд. Улар факат амалга ошириш вакти билан фаркланишади (13.1 расм).</w:t>
      </w:r>
    </w:p>
    <w:p w:rsidR="002E1911" w:rsidRDefault="002E1911" w:rsidP="002E1911">
      <w:pPr>
        <w:pStyle w:val="a5"/>
        <w:ind w:firstLine="720"/>
        <w:jc w:val="both"/>
        <w:rPr>
          <w:rFonts w:ascii="Times New Roman" w:hAnsi="Times New Roman"/>
          <w:sz w:val="28"/>
          <w:lang w:val="ru-RU"/>
        </w:rPr>
      </w:pPr>
      <w:r>
        <w:rPr>
          <w:rFonts w:ascii="Times New Roman" w:hAnsi="Times New Roman"/>
          <w:b/>
          <w:bCs/>
          <w:i/>
          <w:iCs/>
          <w:sz w:val="28"/>
          <w:lang w:val="ru-RU"/>
        </w:rPr>
        <w:t>Дастлабки назорат</w:t>
      </w:r>
      <w:r>
        <w:rPr>
          <w:rFonts w:ascii="Times New Roman" w:hAnsi="Times New Roman"/>
          <w:sz w:val="28"/>
          <w:lang w:val="ru-RU"/>
        </w:rPr>
        <w:t xml:space="preserve"> ишни белгилашдан олдин кулланилади. Бу асосан мехнат, материал ва молиявий ресурсларга каратилган булади. </w:t>
      </w:r>
      <w:r>
        <w:rPr>
          <w:rFonts w:ascii="Times New Roman" w:hAnsi="Times New Roman"/>
          <w:i/>
          <w:iCs/>
          <w:sz w:val="28"/>
          <w:lang w:val="ru-RU"/>
        </w:rPr>
        <w:t>Мехнат ресурсларига</w:t>
      </w:r>
      <w:r>
        <w:rPr>
          <w:rFonts w:ascii="Times New Roman" w:hAnsi="Times New Roman"/>
          <w:sz w:val="28"/>
          <w:lang w:val="ru-RU"/>
        </w:rPr>
        <w:t xml:space="preserve"> ходимнинг профессионал ва ишчанлик сифатларини тахлил килиш киритилади. </w:t>
      </w:r>
    </w:p>
    <w:p w:rsidR="002E1911" w:rsidRDefault="002E1911" w:rsidP="002E1911">
      <w:pPr>
        <w:pStyle w:val="a5"/>
        <w:ind w:firstLine="720"/>
        <w:jc w:val="both"/>
        <w:rPr>
          <w:rFonts w:ascii="Times New Roman" w:hAnsi="Times New Roman"/>
          <w:sz w:val="28"/>
          <w:lang w:val="ru-RU"/>
        </w:rPr>
      </w:pPr>
      <w:r>
        <w:rPr>
          <w:rFonts w:ascii="Times New Roman" w:hAnsi="Times New Roman"/>
          <w:i/>
          <w:iCs/>
          <w:sz w:val="28"/>
          <w:lang w:val="ru-RU"/>
        </w:rPr>
        <w:t>Материал ресурслар</w:t>
      </w:r>
      <w:r>
        <w:rPr>
          <w:rFonts w:ascii="Times New Roman" w:hAnsi="Times New Roman"/>
          <w:sz w:val="28"/>
          <w:lang w:val="ru-RU"/>
        </w:rPr>
        <w:t xml:space="preserve"> – сифат даражасини саклаш учун стандартларни ишлаб чикиш ва талаб этиладиган ва олиб келинадиган материаллар нисбати назорат килинади. </w:t>
      </w:r>
    </w:p>
    <w:p w:rsidR="002E1911" w:rsidRDefault="002E1911" w:rsidP="002E1911">
      <w:pPr>
        <w:pStyle w:val="a5"/>
        <w:ind w:firstLine="720"/>
        <w:jc w:val="both"/>
        <w:rPr>
          <w:rFonts w:ascii="Times New Roman" w:hAnsi="Times New Roman"/>
          <w:sz w:val="28"/>
          <w:lang w:val="ru-RU"/>
        </w:rPr>
      </w:pPr>
      <w:r>
        <w:rPr>
          <w:rFonts w:ascii="Times New Roman" w:hAnsi="Times New Roman"/>
          <w:i/>
          <w:iCs/>
          <w:sz w:val="28"/>
          <w:lang w:val="ru-RU"/>
        </w:rPr>
        <w:lastRenderedPageBreak/>
        <w:t>Молиявий ресурслар</w:t>
      </w:r>
      <w:r>
        <w:rPr>
          <w:rFonts w:ascii="Times New Roman" w:hAnsi="Times New Roman"/>
          <w:sz w:val="28"/>
          <w:lang w:val="ru-RU"/>
        </w:rPr>
        <w:t xml:space="preserve"> – харажатлар чегарасини аниклайдиган бюджетни белгилаш.</w:t>
      </w:r>
    </w:p>
    <w:p w:rsidR="002E1911" w:rsidRDefault="002E1911" w:rsidP="002E1911">
      <w:pPr>
        <w:pStyle w:val="a5"/>
        <w:ind w:firstLine="720"/>
        <w:jc w:val="both"/>
        <w:rPr>
          <w:rFonts w:ascii="Times New Roman" w:hAnsi="Times New Roman"/>
          <w:sz w:val="28"/>
          <w:lang w:val="ru-RU"/>
        </w:rPr>
      </w:pPr>
      <w:r>
        <w:rPr>
          <w:rFonts w:ascii="Times New Roman" w:hAnsi="Times New Roman"/>
          <w:b/>
          <w:bCs/>
          <w:i/>
          <w:iCs/>
          <w:sz w:val="28"/>
          <w:lang w:val="ru-RU"/>
        </w:rPr>
        <w:t>Жорий назорат</w:t>
      </w:r>
      <w:r>
        <w:rPr>
          <w:rFonts w:ascii="Times New Roman" w:hAnsi="Times New Roman"/>
          <w:sz w:val="28"/>
          <w:lang w:val="ru-RU"/>
        </w:rPr>
        <w:t xml:space="preserve"> – иш давомида олиб бориладиган назоратдир. Жорий назоратни амалга ошириш учун бошкариш аппаратига тескари алока керак.</w:t>
      </w:r>
    </w:p>
    <w:p w:rsidR="002E1911" w:rsidRDefault="002E1911" w:rsidP="002E1911">
      <w:pPr>
        <w:pStyle w:val="a5"/>
        <w:ind w:firstLine="720"/>
        <w:jc w:val="both"/>
        <w:rPr>
          <w:rFonts w:ascii="Times New Roman" w:hAnsi="Times New Roman"/>
          <w:sz w:val="28"/>
          <w:lang w:val="ru-RU"/>
        </w:rPr>
      </w:pPr>
      <w:r>
        <w:rPr>
          <w:rFonts w:ascii="Times New Roman" w:hAnsi="Times New Roman"/>
          <w:b/>
          <w:bCs/>
          <w:i/>
          <w:iCs/>
          <w:sz w:val="28"/>
          <w:lang w:val="ru-RU"/>
        </w:rPr>
        <w:t>Якуний назорат</w:t>
      </w:r>
      <w:r>
        <w:rPr>
          <w:rFonts w:ascii="Times New Roman" w:hAnsi="Times New Roman"/>
          <w:sz w:val="28"/>
          <w:lang w:val="ru-RU"/>
        </w:rPr>
        <w:t xml:space="preserve"> – бу ерда тескари алока иш тугаганидан кейин кулланилади.</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r>
        <w:rPr>
          <w:rFonts w:ascii="Times New Roman" w:hAnsi="Times New Roman"/>
          <w:sz w:val="28"/>
          <w:lang w:val="ru-RU"/>
        </w:rPr>
        <w:t>13.1. расм. Назоратнинг асосий турларининг амалга оширилиш вакти.</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r>
        <w:rPr>
          <w:rFonts w:ascii="Times New Roman" w:hAnsi="Times New Roman"/>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800100</wp:posOffset>
                </wp:positionH>
                <wp:positionV relativeFrom="paragraph">
                  <wp:posOffset>-1473200</wp:posOffset>
                </wp:positionV>
                <wp:extent cx="4457700" cy="1028700"/>
                <wp:effectExtent l="15240" t="15240" r="13335" b="381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7700" cy="1028700"/>
                          <a:chOff x="2394" y="2034"/>
                          <a:chExt cx="7020" cy="1620"/>
                        </a:xfrm>
                      </wpg:grpSpPr>
                      <wps:wsp>
                        <wps:cNvPr id="2" name="Text Box 3"/>
                        <wps:cNvSpPr txBox="1">
                          <a:spLocks noChangeArrowheads="1"/>
                        </wps:cNvSpPr>
                        <wps:spPr bwMode="auto">
                          <a:xfrm>
                            <a:off x="2394" y="2034"/>
                            <a:ext cx="1980" cy="720"/>
                          </a:xfrm>
                          <a:prstGeom prst="rect">
                            <a:avLst/>
                          </a:prstGeom>
                          <a:solidFill>
                            <a:srgbClr val="FFFFFF"/>
                          </a:solidFill>
                          <a:ln w="19050">
                            <a:solidFill>
                              <a:srgbClr val="000000"/>
                            </a:solidFill>
                            <a:miter lim="800000"/>
                            <a:headEnd/>
                            <a:tailEnd/>
                          </a:ln>
                        </wps:spPr>
                        <wps:txbx>
                          <w:txbxContent>
                            <w:p w:rsidR="002E1911" w:rsidRDefault="002E1911" w:rsidP="002E1911">
                              <w:pPr>
                                <w:pStyle w:val="a3"/>
                                <w:jc w:val="center"/>
                                <w:rPr>
                                  <w:sz w:val="24"/>
                                </w:rPr>
                              </w:pPr>
                              <w:r>
                                <w:rPr>
                                  <w:sz w:val="24"/>
                                </w:rPr>
                                <w:t>Дастлабки назорат</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914" y="2034"/>
                            <a:ext cx="1980" cy="720"/>
                          </a:xfrm>
                          <a:prstGeom prst="rect">
                            <a:avLst/>
                          </a:prstGeom>
                          <a:solidFill>
                            <a:srgbClr val="FFFFFF"/>
                          </a:solidFill>
                          <a:ln w="19050">
                            <a:solidFill>
                              <a:srgbClr val="000000"/>
                            </a:solidFill>
                            <a:miter lim="800000"/>
                            <a:headEnd/>
                            <a:tailEnd/>
                          </a:ln>
                        </wps:spPr>
                        <wps:txbx>
                          <w:txbxContent>
                            <w:p w:rsidR="002E1911" w:rsidRDefault="002E1911" w:rsidP="002E1911">
                              <w:pPr>
                                <w:pStyle w:val="a3"/>
                                <w:jc w:val="center"/>
                                <w:rPr>
                                  <w:sz w:val="24"/>
                                </w:rPr>
                              </w:pPr>
                              <w:r>
                                <w:rPr>
                                  <w:sz w:val="24"/>
                                </w:rPr>
                                <w:t>Жорий</w:t>
                              </w:r>
                            </w:p>
                            <w:p w:rsidR="002E1911" w:rsidRDefault="002E1911" w:rsidP="002E1911">
                              <w:pPr>
                                <w:pStyle w:val="a3"/>
                                <w:jc w:val="center"/>
                              </w:pPr>
                              <w:r>
                                <w:rPr>
                                  <w:sz w:val="24"/>
                                </w:rPr>
                                <w:t>назорат</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7434" y="2034"/>
                            <a:ext cx="1980" cy="720"/>
                          </a:xfrm>
                          <a:prstGeom prst="rect">
                            <a:avLst/>
                          </a:prstGeom>
                          <a:solidFill>
                            <a:srgbClr val="FFFFFF"/>
                          </a:solidFill>
                          <a:ln w="19050">
                            <a:solidFill>
                              <a:srgbClr val="000000"/>
                            </a:solidFill>
                            <a:miter lim="800000"/>
                            <a:headEnd/>
                            <a:tailEnd/>
                          </a:ln>
                        </wps:spPr>
                        <wps:txbx>
                          <w:txbxContent>
                            <w:p w:rsidR="002E1911" w:rsidRDefault="002E1911" w:rsidP="002E1911">
                              <w:pPr>
                                <w:pStyle w:val="a3"/>
                                <w:jc w:val="center"/>
                                <w:rPr>
                                  <w:sz w:val="24"/>
                                </w:rPr>
                              </w:pPr>
                              <w:r>
                                <w:rPr>
                                  <w:sz w:val="24"/>
                                </w:rPr>
                                <w:t>Якуний</w:t>
                              </w:r>
                            </w:p>
                            <w:p w:rsidR="002E1911" w:rsidRDefault="002E1911" w:rsidP="002E1911">
                              <w:pPr>
                                <w:pStyle w:val="a3"/>
                                <w:jc w:val="center"/>
                                <w:rPr>
                                  <w:sz w:val="24"/>
                                </w:rPr>
                              </w:pPr>
                              <w:r>
                                <w:rPr>
                                  <w:sz w:val="24"/>
                                </w:rPr>
                                <w:t>назорат</w:t>
                              </w:r>
                            </w:p>
                          </w:txbxContent>
                        </wps:txbx>
                        <wps:bodyPr rot="0" vert="horz" wrap="square" lIns="91440" tIns="45720" rIns="91440" bIns="45720" anchor="t" anchorCtr="0" upright="1">
                          <a:noAutofit/>
                        </wps:bodyPr>
                      </wps:wsp>
                      <wps:wsp>
                        <wps:cNvPr id="5" name="Line 6"/>
                        <wps:cNvCnPr/>
                        <wps:spPr bwMode="auto">
                          <a:xfrm>
                            <a:off x="2394" y="3114"/>
                            <a:ext cx="702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2394" y="31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8"/>
                        <wps:cNvCnPr/>
                        <wps:spPr bwMode="auto">
                          <a:xfrm flipV="1">
                            <a:off x="2394" y="2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9414" y="311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flipV="1">
                            <a:off x="9414" y="293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11"/>
                        <wps:cNvSpPr txBox="1">
                          <a:spLocks noChangeArrowheads="1"/>
                        </wps:cNvSpPr>
                        <wps:spPr bwMode="auto">
                          <a:xfrm>
                            <a:off x="5094" y="3114"/>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1911" w:rsidRDefault="002E1911" w:rsidP="002E1911">
                              <w:pPr>
                                <w:pStyle w:val="a3"/>
                                <w:jc w:val="center"/>
                                <w:rPr>
                                  <w:sz w:val="24"/>
                                </w:rPr>
                              </w:pPr>
                              <w:r>
                                <w:rPr>
                                  <w:sz w:val="24"/>
                                </w:rPr>
                                <w:t>Вакт</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63pt;margin-top:-116pt;width:351pt;height:81pt;z-index:251659264" coordorigin="2394,2034" coordsize="702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">
                <v:shapetype id="_x0000_t202" coordsize="21600,21600" o:spt="202" path="m,l,21600r21600,l21600,xe">
                  <v:stroke joinstyle="miter"/>
                  <v:path gradientshapeok="t" o:connecttype="rect"/>
                </v:shapetype>
                <v:shape id="Text Box 3" o:spid="_x0000_s1027" type="#_x0000_t202" style="position:absolute;left:2394;top:2034;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6D08AA&#10;AADaAAAADwAAAGRycy9kb3ducmV2LnhtbESPT4vCMBTE78J+h/AWvGm6okupRlkWtnj0L16fzbMp&#10;Ni+libV+eyMIexxm5jfMYtXbWnTU+sqxgq9xAoK4cLriUsFh/zdKQfiArLF2TAoe5GG1/BgsMNPu&#10;zlvqdqEUEcI+QwUmhCaT0heGLPqxa4ijd3GtxRBlW0rd4j3CbS0nSfItLVYcFww29GuouO5uVsHM&#10;nzbT7nGuTJkec5n3djvd50oNP/ufOYhAffgPv9trrWACryvxBs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O6D08AAAADaAAAADwAAAAAAAAAAAAAAAACYAgAAZHJzL2Rvd25y&#10;ZXYueG1sUEsFBgAAAAAEAAQA9QAAAIUDAAAAAA==&#10;" strokeweight="1.5pt">
                  <v:textbox>
                    <w:txbxContent>
                      <w:p w:rsidR="002E1911" w:rsidRDefault="002E1911" w:rsidP="002E1911">
                        <w:pPr>
                          <w:pStyle w:val="a3"/>
                          <w:jc w:val="center"/>
                          <w:rPr>
                            <w:sz w:val="24"/>
                          </w:rPr>
                        </w:pPr>
                        <w:r>
                          <w:rPr>
                            <w:sz w:val="24"/>
                          </w:rPr>
                          <w:t>Дастлабки назорат</w:t>
                        </w:r>
                      </w:p>
                    </w:txbxContent>
                  </v:textbox>
                </v:shape>
                <v:shape id="Text Box 4" o:spid="_x0000_s1028" type="#_x0000_t202" style="position:absolute;left:4914;top:2034;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ImSMEA&#10;AADaAAAADwAAAGRycy9kb3ducmV2LnhtbESPT4vCMBTE7wt+h/AEb2vq6opUo4iwxaN/8fpsnk2x&#10;eSlNrPXbm4WFPQ4z8xtmsepsJVpqfOlYwWiYgCDOnS65UHA6/nzOQPiArLFyTApe5GG17H0sMNXu&#10;yXtqD6EQEcI+RQUmhDqV0ueGLPqhq4mjd3ONxRBlU0jd4DPCbSW/kmQqLZYcFwzWtDGU3w8Pq+Db&#10;X3aT9nUtTTE7ZzLr7H5yzJQa9Lv1HESgLvyH/9pbrWAMv1fiD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iJkjBAAAA2gAAAA8AAAAAAAAAAAAAAAAAmAIAAGRycy9kb3du&#10;cmV2LnhtbFBLBQYAAAAABAAEAPUAAACGAwAAAAA=&#10;" strokeweight="1.5pt">
                  <v:textbox>
                    <w:txbxContent>
                      <w:p w:rsidR="002E1911" w:rsidRDefault="002E1911" w:rsidP="002E1911">
                        <w:pPr>
                          <w:pStyle w:val="a3"/>
                          <w:jc w:val="center"/>
                          <w:rPr>
                            <w:sz w:val="24"/>
                          </w:rPr>
                        </w:pPr>
                        <w:r>
                          <w:rPr>
                            <w:sz w:val="24"/>
                          </w:rPr>
                          <w:t>Жорий</w:t>
                        </w:r>
                      </w:p>
                      <w:p w:rsidR="002E1911" w:rsidRDefault="002E1911" w:rsidP="002E1911">
                        <w:pPr>
                          <w:pStyle w:val="a3"/>
                          <w:jc w:val="center"/>
                        </w:pPr>
                        <w:r>
                          <w:rPr>
                            <w:sz w:val="24"/>
                          </w:rPr>
                          <w:t>назорат</w:t>
                        </w:r>
                      </w:p>
                    </w:txbxContent>
                  </v:textbox>
                </v:shape>
                <v:shape id="Text Box 5" o:spid="_x0000_s1029" type="#_x0000_t202" style="position:absolute;left:7434;top:2034;width:19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PMAA&#10;AADaAAAADwAAAGRycy9kb3ducmV2LnhtbESPT4vCMBTE7wt+h/AEb2vq0l2kGkWELR79i9dn82yK&#10;zUtpYq3ffiMIexxm5jfMfNnbWnTU+sqxgsk4AUFcOF1xqeB4+P2cgvABWWPtmBQ8ycNyMfiYY6bd&#10;g3fU7UMpIoR9hgpMCE0mpS8MWfRj1xBH7+paiyHKtpS6xUeE21p+JcmPtFhxXDDY0NpQcdvfrYJv&#10;f96m3fNSmXJ6ymXe2116yJUaDfvVDESgPvyH3+2NVpDC60q8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u+PMAAAADaAAAADwAAAAAAAAAAAAAAAACYAgAAZHJzL2Rvd25y&#10;ZXYueG1sUEsFBgAAAAAEAAQA9QAAAIUDAAAAAA==&#10;" strokeweight="1.5pt">
                  <v:textbox>
                    <w:txbxContent>
                      <w:p w:rsidR="002E1911" w:rsidRDefault="002E1911" w:rsidP="002E1911">
                        <w:pPr>
                          <w:pStyle w:val="a3"/>
                          <w:jc w:val="center"/>
                          <w:rPr>
                            <w:sz w:val="24"/>
                          </w:rPr>
                        </w:pPr>
                        <w:r>
                          <w:rPr>
                            <w:sz w:val="24"/>
                          </w:rPr>
                          <w:t>Якуний</w:t>
                        </w:r>
                      </w:p>
                      <w:p w:rsidR="002E1911" w:rsidRDefault="002E1911" w:rsidP="002E1911">
                        <w:pPr>
                          <w:pStyle w:val="a3"/>
                          <w:jc w:val="center"/>
                          <w:rPr>
                            <w:sz w:val="24"/>
                          </w:rPr>
                        </w:pPr>
                        <w:r>
                          <w:rPr>
                            <w:sz w:val="24"/>
                          </w:rPr>
                          <w:t>назорат</w:t>
                        </w:r>
                      </w:p>
                    </w:txbxContent>
                  </v:textbox>
                </v:shape>
                <v:line id="Line 6" o:spid="_x0000_s1030" style="position:absolute;visibility:visible;mso-wrap-style:square" from="2394,3114" to="94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JT8IAAADaAAAADwAAAGRycy9kb3ducmV2LnhtbESPQWvCQBSE74L/YXmCN920U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qBJT8IAAADaAAAADwAAAAAAAAAAAAAA&#10;AAChAgAAZHJzL2Rvd25yZXYueG1sUEsFBgAAAAAEAAQA+QAAAJADAAAAAA==&#10;" strokeweight="1.5pt"/>
                <v:line id="Line 7" o:spid="_x0000_s1031" style="position:absolute;visibility:visible;mso-wrap-style:square" from="2394,3114" to="239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flip:y;visibility:visible;mso-wrap-style:square" from="2394,2934" to="239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9" o:spid="_x0000_s1033" style="position:absolute;visibility:visible;mso-wrap-style:square" from="9414,3114" to="9414,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34" style="position:absolute;flip:y;visibility:visible;mso-wrap-style:square" from="9414,2934" to="9414,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shape id="Text Box 11" o:spid="_x0000_s1035" type="#_x0000_t202" style="position:absolute;left:5094;top:3114;width:1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2E1911" w:rsidRDefault="002E1911" w:rsidP="002E1911">
                        <w:pPr>
                          <w:pStyle w:val="a3"/>
                          <w:jc w:val="center"/>
                          <w:rPr>
                            <w:sz w:val="24"/>
                          </w:rPr>
                        </w:pPr>
                        <w:r>
                          <w:rPr>
                            <w:sz w:val="24"/>
                          </w:rPr>
                          <w:t>Вакт</w:t>
                        </w:r>
                      </w:p>
                    </w:txbxContent>
                  </v:textbox>
                </v:shape>
              </v:group>
            </w:pict>
          </mc:Fallback>
        </mc:AlternateContent>
      </w:r>
      <w:r>
        <w:rPr>
          <w:rFonts w:ascii="Times New Roman" w:hAnsi="Times New Roman"/>
          <w:sz w:val="28"/>
          <w:lang w:val="ru-RU"/>
        </w:rPr>
        <w:t>Назорат жараёнида 3 та боскич ажратилади: стандарт ва мезонларни ишлаб чикиш, хакикий натижалар билан уларни солиштириш ва керакли узгартиришларни киритиш.</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t>Стандартларни белгилаш</w:t>
      </w:r>
      <w:r>
        <w:rPr>
          <w:rFonts w:ascii="Times New Roman" w:hAnsi="Times New Roman"/>
          <w:sz w:val="28"/>
          <w:lang w:val="ru-RU"/>
        </w:rPr>
        <w:t>. Стандартлар – бу аник максадлар булиб, улчаш имкониятига эгадир. Назоратда стандарт куринишида кулланиладиган максадлар 2 та хусусияти билан бошка максадлардан фарк килади. Биринчидан бу вакт билан чегараланганлиги, яъни аник вакт ичида бажарилиши керак ва иккинчидан ишнинг бажарилганлик режасини бахолай оладиган аник мезондир.</w:t>
      </w:r>
    </w:p>
    <w:p w:rsidR="002E1911" w:rsidRDefault="002E1911" w:rsidP="002E1911">
      <w:pPr>
        <w:pStyle w:val="a5"/>
        <w:ind w:firstLine="720"/>
        <w:jc w:val="both"/>
        <w:rPr>
          <w:rFonts w:ascii="Times New Roman" w:hAnsi="Times New Roman"/>
          <w:sz w:val="28"/>
          <w:lang w:val="ru-RU"/>
        </w:rPr>
      </w:pPr>
      <w:r>
        <w:rPr>
          <w:rFonts w:ascii="Times New Roman" w:hAnsi="Times New Roman"/>
          <w:sz w:val="28"/>
          <w:lang w:val="ru-RU"/>
        </w:rPr>
        <w:t>Фойда, сотиш хажми ва бошка курсаткичлар белгилаш осон, чунки уларни микдорий улчаш мумкин. Аммо баъзи бир ташкилотнинг мухим максад ва вазифаларини сонларда ифодалаш мумкин эмас (масалан: рухий кайфиятни кутариш).</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t>Белгиланган стандартлар билан эришилган натижаларни солиштириш</w:t>
      </w:r>
      <w:r>
        <w:rPr>
          <w:rFonts w:ascii="Times New Roman" w:hAnsi="Times New Roman"/>
          <w:sz w:val="28"/>
          <w:lang w:val="ru-RU"/>
        </w:rPr>
        <w:t>.</w:t>
      </w:r>
      <w:r>
        <w:rPr>
          <w:rFonts w:ascii="Times New Roman" w:hAnsi="Times New Roman"/>
          <w:sz w:val="28"/>
          <w:u w:val="words"/>
          <w:lang w:val="ru-RU"/>
        </w:rPr>
        <w:t xml:space="preserve"> </w:t>
      </w:r>
      <w:r>
        <w:rPr>
          <w:rFonts w:ascii="Times New Roman" w:hAnsi="Times New Roman"/>
          <w:sz w:val="28"/>
          <w:lang w:val="ru-RU"/>
        </w:rPr>
        <w:t>Бу боскичда менежер аниклаши керакки, эришилган натижалар унинг кутишлари билан канчалик мос келади. Бунда стандарт ва хакикий натижалар орасидаги фарк, натижалар, ахборот алмашинуви аникланади.</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t>Стандартдан огиш чегараси.</w:t>
      </w:r>
      <w:r>
        <w:rPr>
          <w:rFonts w:ascii="Times New Roman" w:hAnsi="Times New Roman"/>
          <w:sz w:val="28"/>
          <w:lang w:val="ru-RU"/>
        </w:rPr>
        <w:t xml:space="preserve"> Назоратнинг яхши стандартлар тизимини ифодаловчи хусусиятларидан бири бу хакикатга якин максадларни танлашдан иборат. Стандартдан огиш чегараси юкори рахбарият томонидан белгиланади. Назоратнинг иктисодий самарасини оширишнинг йулларидан бири бу танлаш принципига асосан бошкариш услубини куллашдир. Бунда натижалар стандартдан сезиларли огса, факатгина шунда назорат тизими ишлаши керак.</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lastRenderedPageBreak/>
        <w:t>Натижаларни улчаш.</w:t>
      </w:r>
      <w:r>
        <w:rPr>
          <w:rFonts w:ascii="Times New Roman" w:hAnsi="Times New Roman"/>
          <w:sz w:val="28"/>
          <w:lang w:val="ru-RU"/>
        </w:rPr>
        <w:t xml:space="preserve"> Ишни бошлашдан олдин натижа ва стандартни таккослаш учун уларни ягона улчов бирлигига келтириш керак.</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t>Ахборотни узатиш ва таркатиш</w:t>
      </w:r>
      <w:r>
        <w:rPr>
          <w:rFonts w:ascii="Times New Roman" w:hAnsi="Times New Roman"/>
          <w:sz w:val="28"/>
          <w:lang w:val="ru-RU"/>
        </w:rPr>
        <w:t xml:space="preserve"> назоратни самарали олиб боришда асосий урин эгаллайди, чунки ишчи ёки ходим белгиланган стандарт ва эришилган натижа хакидаги керакли маълумотга эга булиши керак. Бу турдаги ахборотлар аник, уз вактида ва жавобгар кишига етказилиши керак, натижада керакли хатти-харакатлар ва карорлар осон кабул килинади. Назорат ахборотларини туплаш ва таркатиш йулидаги асосий кийинчиликлар турли коммуникацион муаммолар билан боглик.</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t>Натижалар тугрисидаги ахборотни бахолаш</w:t>
      </w:r>
      <w:r>
        <w:rPr>
          <w:rFonts w:ascii="Times New Roman" w:hAnsi="Times New Roman"/>
          <w:sz w:val="28"/>
          <w:lang w:val="ru-RU"/>
        </w:rPr>
        <w:t>. Бу боскичда менежер олинган маълумотни кай даражада кераклиги ва мухимлигини аниклаб олиши керак. Мухим маълумот деганда, холатни аник акс этадиган ва тугри карор кабул килишда мухим урин эгаллайдиган маълумот тушунилади. Бу турдаги бахолашнинг асосий максади бирон бир чора куриш керакми, керак булса, унда нима килиш керак деган саволларга жавоб беради.</w:t>
      </w:r>
    </w:p>
    <w:p w:rsidR="002E1911" w:rsidRDefault="002E1911" w:rsidP="002E1911">
      <w:pPr>
        <w:pStyle w:val="a5"/>
        <w:ind w:firstLine="720"/>
        <w:jc w:val="both"/>
        <w:rPr>
          <w:rFonts w:ascii="Times New Roman" w:hAnsi="Times New Roman"/>
          <w:sz w:val="28"/>
          <w:lang w:val="ru-RU"/>
        </w:rPr>
      </w:pPr>
      <w:r>
        <w:rPr>
          <w:rFonts w:ascii="Times New Roman" w:hAnsi="Times New Roman"/>
          <w:b/>
          <w:bCs/>
          <w:sz w:val="28"/>
          <w:lang w:val="ru-RU"/>
        </w:rPr>
        <w:t>Керакли узгартиришларни киритиш</w:t>
      </w:r>
      <w:r>
        <w:rPr>
          <w:rFonts w:ascii="Times New Roman" w:hAnsi="Times New Roman"/>
          <w:sz w:val="28"/>
          <w:lang w:val="ru-RU"/>
        </w:rPr>
        <w:t>. Менежер куйидаги 3 йуналишдан бирини танлаши керак: узгартириш киритмаслик, огишларнинг олдини олиш ёки стандартларни кайта куриб чикиш.</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r>
        <w:rPr>
          <w:rFonts w:ascii="Times New Roman" w:hAnsi="Times New Roman"/>
          <w:b/>
          <w:bCs/>
          <w:caps/>
          <w:sz w:val="28"/>
          <w:lang w:val="ru-RU"/>
        </w:rPr>
        <w:t>Назоратнинг хатти-харакат аспектлари.</w:t>
      </w:r>
      <w:r>
        <w:rPr>
          <w:rFonts w:ascii="Times New Roman" w:hAnsi="Times New Roman"/>
          <w:b/>
          <w:bCs/>
          <w:sz w:val="28"/>
          <w:lang w:val="ru-RU"/>
        </w:rPr>
        <w:t xml:space="preserve"> </w:t>
      </w:r>
      <w:r>
        <w:rPr>
          <w:rFonts w:ascii="Times New Roman" w:hAnsi="Times New Roman"/>
          <w:sz w:val="28"/>
          <w:lang w:val="ru-RU"/>
        </w:rPr>
        <w:t>Назорат процедурасини ишлаб чикишда менежер одамлар хатти-харакатини инобатга олиши керак. Менежерлар купинча хато ва тугриликни аниклашдан ташкари, уни олдини олиш учун назорат жараёнини каттиккуллик билан олиб боришади.</w:t>
      </w:r>
    </w:p>
    <w:p w:rsidR="002E1911" w:rsidRDefault="002E1911" w:rsidP="002E1911">
      <w:pPr>
        <w:pStyle w:val="a5"/>
        <w:ind w:firstLine="720"/>
        <w:jc w:val="both"/>
        <w:rPr>
          <w:rFonts w:ascii="Times New Roman" w:hAnsi="Times New Roman"/>
          <w:sz w:val="28"/>
          <w:lang w:val="ru-RU"/>
        </w:rPr>
      </w:pPr>
      <w:r>
        <w:rPr>
          <w:rFonts w:ascii="Times New Roman" w:hAnsi="Times New Roman"/>
          <w:b/>
          <w:bCs/>
          <w:i/>
          <w:iCs/>
          <w:sz w:val="28"/>
          <w:lang w:val="ru-RU"/>
        </w:rPr>
        <w:t>Булиши мумкин булган салбий окибатлар</w:t>
      </w:r>
      <w:r>
        <w:rPr>
          <w:rFonts w:ascii="Times New Roman" w:hAnsi="Times New Roman"/>
          <w:i/>
          <w:iCs/>
          <w:sz w:val="28"/>
          <w:lang w:val="ru-RU"/>
        </w:rPr>
        <w:t>.</w:t>
      </w:r>
      <w:r>
        <w:rPr>
          <w:rFonts w:ascii="Times New Roman" w:hAnsi="Times New Roman"/>
          <w:sz w:val="28"/>
          <w:lang w:val="ru-RU"/>
        </w:rPr>
        <w:t xml:space="preserve"> Тажрибалар шуни курсатадики, ходимлар назорат килинадиган сохаларда яхши ишлашади, назорат килинмайдиган сохаларда эса ишлаш суръати паст булади, бу турдаги хатти-харакат </w:t>
      </w:r>
      <w:r>
        <w:rPr>
          <w:rFonts w:ascii="Times New Roman" w:hAnsi="Times New Roman"/>
          <w:i/>
          <w:iCs/>
          <w:sz w:val="28"/>
          <w:lang w:val="ru-RU"/>
        </w:rPr>
        <w:t>назоратга йуналтирилган хатти-харакат</w:t>
      </w:r>
      <w:r>
        <w:rPr>
          <w:rFonts w:ascii="Times New Roman" w:hAnsi="Times New Roman"/>
          <w:sz w:val="28"/>
          <w:lang w:val="ru-RU"/>
        </w:rPr>
        <w:t xml:space="preserve"> дейилади. Назорат тизимини ишлаб чикишда бу турдаги хатти-харакатни инобатга олиш керак, акс холда ташкилот уз максадига эриша олмайди.</w:t>
      </w:r>
    </w:p>
    <w:p w:rsidR="002E1911" w:rsidRDefault="002E1911" w:rsidP="002E1911">
      <w:pPr>
        <w:pStyle w:val="a5"/>
        <w:ind w:firstLine="720"/>
        <w:jc w:val="both"/>
        <w:rPr>
          <w:rFonts w:ascii="Times New Roman" w:hAnsi="Times New Roman"/>
          <w:sz w:val="28"/>
          <w:lang w:val="ru-RU"/>
        </w:rPr>
      </w:pPr>
      <w:r>
        <w:rPr>
          <w:rFonts w:ascii="Times New Roman" w:hAnsi="Times New Roman"/>
          <w:b/>
          <w:bCs/>
          <w:i/>
          <w:iCs/>
          <w:sz w:val="28"/>
          <w:lang w:val="ru-RU"/>
        </w:rPr>
        <w:t>Кераксиз ахборотни олиш</w:t>
      </w:r>
      <w:r>
        <w:rPr>
          <w:rFonts w:ascii="Times New Roman" w:hAnsi="Times New Roman"/>
          <w:sz w:val="28"/>
          <w:lang w:val="ru-RU"/>
        </w:rPr>
        <w:t>. Назорат одамларни керакли ахборотни беришга ундайди. (Масалан, лойиха бюджетини оширилганлиги, даромад микдорини бахоламаслик). Кераксиз ахборот натижасида ташкилотнинг ривожланиш имкониятларини йукотиш мумкин.</w:t>
      </w:r>
    </w:p>
    <w:p w:rsidR="002E1911" w:rsidRDefault="002E1911" w:rsidP="002E1911">
      <w:pPr>
        <w:pStyle w:val="a5"/>
        <w:ind w:firstLine="720"/>
        <w:jc w:val="both"/>
        <w:rPr>
          <w:rFonts w:ascii="Times New Roman" w:hAnsi="Times New Roman"/>
          <w:sz w:val="28"/>
          <w:lang w:val="ru-RU"/>
        </w:rPr>
      </w:pPr>
      <w:r>
        <w:rPr>
          <w:rFonts w:ascii="Times New Roman" w:hAnsi="Times New Roman"/>
          <w:b/>
          <w:bCs/>
          <w:i/>
          <w:iCs/>
          <w:sz w:val="28"/>
          <w:lang w:val="ru-RU"/>
        </w:rPr>
        <w:t>Самарали назоратни олиб бориш буйича хатти-харакат тугрисидаги фаннинг маслахатлари.</w:t>
      </w:r>
      <w:r>
        <w:rPr>
          <w:rFonts w:ascii="Times New Roman" w:hAnsi="Times New Roman"/>
          <w:sz w:val="28"/>
          <w:lang w:val="ru-RU"/>
        </w:rPr>
        <w:t xml:space="preserve"> Ньюмен самарали назорат олиб бориш ва назоратнинг кутилмаган салбий окибатларида сакланиш учун менежерларга бир неча маслахатлар беради. Бу маслахатлар куйидагилар:</w:t>
      </w:r>
    </w:p>
    <w:p w:rsidR="002E1911" w:rsidRDefault="002E1911" w:rsidP="002E1911">
      <w:pPr>
        <w:pStyle w:val="a5"/>
        <w:numPr>
          <w:ilvl w:val="0"/>
          <w:numId w:val="3"/>
        </w:numPr>
        <w:jc w:val="both"/>
        <w:rPr>
          <w:rFonts w:ascii="Times New Roman" w:hAnsi="Times New Roman"/>
          <w:sz w:val="28"/>
          <w:lang w:val="ru-RU"/>
        </w:rPr>
      </w:pPr>
      <w:r>
        <w:rPr>
          <w:rFonts w:ascii="Times New Roman" w:hAnsi="Times New Roman"/>
          <w:sz w:val="28"/>
          <w:lang w:val="ru-RU"/>
        </w:rPr>
        <w:t>Ходимлар тушуна оладиган стандартларни ишлаб чикинг;</w:t>
      </w:r>
    </w:p>
    <w:p w:rsidR="002E1911" w:rsidRDefault="002E1911" w:rsidP="002E1911">
      <w:pPr>
        <w:pStyle w:val="a5"/>
        <w:numPr>
          <w:ilvl w:val="0"/>
          <w:numId w:val="3"/>
        </w:numPr>
        <w:jc w:val="both"/>
        <w:rPr>
          <w:rFonts w:ascii="Times New Roman" w:hAnsi="Times New Roman"/>
          <w:sz w:val="28"/>
          <w:lang w:val="ru-RU"/>
        </w:rPr>
      </w:pPr>
      <w:r>
        <w:rPr>
          <w:rFonts w:ascii="Times New Roman" w:hAnsi="Times New Roman"/>
          <w:sz w:val="28"/>
          <w:lang w:val="ru-RU"/>
        </w:rPr>
        <w:t>Икки томонлама муносабатни урнатинг;</w:t>
      </w:r>
    </w:p>
    <w:p w:rsidR="002E1911" w:rsidRDefault="002E1911" w:rsidP="002E1911">
      <w:pPr>
        <w:pStyle w:val="a5"/>
        <w:numPr>
          <w:ilvl w:val="0"/>
          <w:numId w:val="3"/>
        </w:numPr>
        <w:jc w:val="both"/>
        <w:rPr>
          <w:rFonts w:ascii="Times New Roman" w:hAnsi="Times New Roman"/>
          <w:sz w:val="28"/>
          <w:lang w:val="ru-RU"/>
        </w:rPr>
      </w:pPr>
      <w:r>
        <w:rPr>
          <w:rFonts w:ascii="Times New Roman" w:hAnsi="Times New Roman"/>
          <w:sz w:val="28"/>
          <w:lang w:val="ru-RU"/>
        </w:rPr>
        <w:lastRenderedPageBreak/>
        <w:t>Хаддан ташкари булган назоратдан сакланинг;</w:t>
      </w:r>
    </w:p>
    <w:p w:rsidR="002E1911" w:rsidRDefault="002E1911" w:rsidP="002E1911">
      <w:pPr>
        <w:pStyle w:val="a5"/>
        <w:numPr>
          <w:ilvl w:val="0"/>
          <w:numId w:val="3"/>
        </w:numPr>
        <w:jc w:val="both"/>
        <w:rPr>
          <w:rFonts w:ascii="Times New Roman" w:hAnsi="Times New Roman"/>
          <w:sz w:val="28"/>
          <w:lang w:val="ru-RU"/>
        </w:rPr>
      </w:pPr>
      <w:r>
        <w:rPr>
          <w:rFonts w:ascii="Times New Roman" w:hAnsi="Times New Roman"/>
          <w:sz w:val="28"/>
          <w:lang w:val="ru-RU"/>
        </w:rPr>
        <w:t>Эришилган стандартлар учун мукофотлантиринг;</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r>
        <w:rPr>
          <w:rFonts w:ascii="Times New Roman" w:hAnsi="Times New Roman"/>
          <w:b/>
          <w:bCs/>
          <w:caps/>
          <w:sz w:val="28"/>
          <w:lang w:val="ru-RU"/>
        </w:rPr>
        <w:t>Назорат самарадорлиги.</w:t>
      </w:r>
      <w:r>
        <w:rPr>
          <w:rFonts w:ascii="Times New Roman" w:hAnsi="Times New Roman"/>
          <w:b/>
          <w:bCs/>
          <w:sz w:val="28"/>
          <w:lang w:val="ru-RU"/>
        </w:rPr>
        <w:t xml:space="preserve"> </w:t>
      </w:r>
      <w:r>
        <w:rPr>
          <w:rFonts w:ascii="Times New Roman" w:hAnsi="Times New Roman"/>
          <w:sz w:val="28"/>
          <w:lang w:val="ru-RU"/>
        </w:rPr>
        <w:t>Назорат самарали булиши учун, у стратегик характерга эга булиши, яъни ташкилотнинг умумий кадр-кимматини акс эттириш ва уни куллаб-кувватлаши керак.</w:t>
      </w:r>
    </w:p>
    <w:p w:rsidR="002E1911" w:rsidRDefault="002E1911" w:rsidP="002E1911">
      <w:pPr>
        <w:pStyle w:val="a5"/>
        <w:ind w:firstLine="720"/>
        <w:jc w:val="both"/>
        <w:rPr>
          <w:rFonts w:ascii="Times New Roman" w:hAnsi="Times New Roman"/>
          <w:sz w:val="28"/>
          <w:lang w:val="ru-RU"/>
        </w:rPr>
      </w:pPr>
      <w:r>
        <w:rPr>
          <w:rFonts w:ascii="Times New Roman" w:hAnsi="Times New Roman"/>
          <w:sz w:val="28"/>
          <w:lang w:val="ru-RU"/>
        </w:rPr>
        <w:t>Назоратнинг якуний максади маълумот туплаш, стандартни белгилаш ва муаммони аниклаш эмас, балки ташкилот олдида турган муаммони ечишдир. Назорат назорат килинаётган фаолият турига мос келиши керак, яъни мухим булган нарсаларни объектив улчаш ва бахолаш керак. Агар назорат механизми фаолият турига мос келмаса, у мухит булган ахборотни тупламайди, балки уни яширади.</w:t>
      </w:r>
    </w:p>
    <w:p w:rsidR="002E1911" w:rsidRDefault="002E1911" w:rsidP="002E1911">
      <w:pPr>
        <w:pStyle w:val="a5"/>
        <w:ind w:firstLine="720"/>
        <w:jc w:val="both"/>
        <w:rPr>
          <w:rFonts w:ascii="Times New Roman" w:hAnsi="Times New Roman"/>
          <w:sz w:val="28"/>
          <w:lang w:val="ru-RU"/>
        </w:rPr>
      </w:pPr>
      <w:r>
        <w:rPr>
          <w:rFonts w:ascii="Times New Roman" w:hAnsi="Times New Roman"/>
          <w:sz w:val="28"/>
          <w:lang w:val="ru-RU"/>
        </w:rPr>
        <w:t>Назорат уз вактида булиши керак. Назоратнинг уз вактида булиши факатгина объектив ва назорат тезлигига боглик эмас, ундан ташкари стандартни улчаш ва бахолаш орасидаги вакт интервалига хам боглик. Вакт интервали эса асосий режага ажратилган вактга, улчаш штатига ва олинган натижаларни бахолаш ва таркатишга нисбатан аникланади.</w:t>
      </w:r>
    </w:p>
    <w:p w:rsidR="002E1911" w:rsidRDefault="002E1911" w:rsidP="002E1911">
      <w:pPr>
        <w:pStyle w:val="a5"/>
        <w:ind w:firstLine="720"/>
        <w:jc w:val="both"/>
        <w:rPr>
          <w:rFonts w:ascii="Times New Roman" w:hAnsi="Times New Roman"/>
          <w:sz w:val="28"/>
          <w:lang w:val="ru-RU"/>
        </w:rPr>
      </w:pPr>
      <w:r>
        <w:rPr>
          <w:rFonts w:ascii="Times New Roman" w:hAnsi="Times New Roman"/>
          <w:sz w:val="28"/>
          <w:lang w:val="ru-RU"/>
        </w:rPr>
        <w:t>Назорат хам режа каби узгаришларга мослашиши керак, чунки баъзида режада озгина узгариш булиши натижасида, бутун назорат тизимини кайта куришга олиб келиши мумкин. Агар назорат тизими узгаришларга мослашувчан булмаса, у уз функциясини самарали бажара олмайди. Масалан: янги конунга биноан харажатнинг янги тури вужудга келса, токи бу янги омил назорат тизимига киритилмаса, у ишлаб чикариш харажатларини назорат кила олмайди.</w:t>
      </w:r>
    </w:p>
    <w:p w:rsidR="002E1911" w:rsidRDefault="002E1911" w:rsidP="002E1911">
      <w:pPr>
        <w:pStyle w:val="a5"/>
        <w:ind w:firstLine="720"/>
        <w:jc w:val="both"/>
        <w:rPr>
          <w:rFonts w:ascii="Times New Roman" w:hAnsi="Times New Roman"/>
          <w:sz w:val="28"/>
          <w:lang w:val="ru-RU"/>
        </w:rPr>
      </w:pPr>
      <w:r>
        <w:rPr>
          <w:rFonts w:ascii="Times New Roman" w:hAnsi="Times New Roman"/>
          <w:i/>
          <w:iCs/>
          <w:sz w:val="28"/>
          <w:lang w:val="ru-RU"/>
        </w:rPr>
        <w:t>Нисбатан самарали назорат</w:t>
      </w:r>
      <w:r>
        <w:rPr>
          <w:rFonts w:ascii="Times New Roman" w:hAnsi="Times New Roman"/>
          <w:sz w:val="28"/>
          <w:lang w:val="ru-RU"/>
        </w:rPr>
        <w:t xml:space="preserve"> – бу максадлар учун ишлаб чикилган оддий назоратдир. Назорат канча оддий булса, шунча у кам харажат ва саъй-харакат талаб этади. Аммо энг асосийси назорат канчалик мураккаб булса, одамлар бир-бирини тушунмайди ва куллаб-кувватламайди, бу эса самарали назорат хисобланмайди. Назоратнинг энг асосий коидаларидан бири бу назоратнинг самараси унинг кимматлиги ёки мураккаблигида эмас, балки функциясини кай даражада бажарилишига боглик.</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8"/>
          <w:lang w:val="ru-RU"/>
        </w:rPr>
      </w:pPr>
    </w:p>
    <w:p w:rsidR="002E1911" w:rsidRDefault="002E1911" w:rsidP="002E1911">
      <w:pPr>
        <w:ind w:right="46" w:firstLine="720"/>
        <w:jc w:val="both"/>
        <w:rPr>
          <w:b/>
        </w:rPr>
      </w:pPr>
      <w:r>
        <w:rPr>
          <w:b/>
        </w:rPr>
        <w:t>13-мавзу буйича назорат саволлари:</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Бошкарувда назоратнинг урни кандай?</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Назорат функциясини тавсифланг.</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Назоратнинг кандай турларини биласиз?</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Тескари алока билан кулланиладиган назорат нима?</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Назорат жараёни кайси боскичларга булинади?</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lastRenderedPageBreak/>
        <w:t>Назорат ва режалаштириш орасидаги богликлик нимадан иборат?</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Назорат учун кулланиладиган стандартларнинг ажралиб турадиган хусусияти нимадан иборат?</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Самарали назорат нима билан характерланади?</w:t>
      </w:r>
    </w:p>
    <w:p w:rsidR="002E1911" w:rsidRDefault="002E1911" w:rsidP="002E1911">
      <w:pPr>
        <w:pStyle w:val="a5"/>
        <w:numPr>
          <w:ilvl w:val="0"/>
          <w:numId w:val="4"/>
        </w:numPr>
        <w:jc w:val="both"/>
        <w:rPr>
          <w:rFonts w:ascii="Times New Roman" w:hAnsi="Times New Roman"/>
          <w:sz w:val="28"/>
          <w:lang w:val="ru-RU"/>
        </w:rPr>
      </w:pPr>
      <w:r>
        <w:rPr>
          <w:rFonts w:ascii="Times New Roman" w:hAnsi="Times New Roman"/>
          <w:sz w:val="28"/>
          <w:lang w:val="ru-RU"/>
        </w:rPr>
        <w:t>Ташкилотда назорат самарали булиши учун нима килиш мумкин?</w:t>
      </w:r>
    </w:p>
    <w:p w:rsidR="002E1911" w:rsidRDefault="002E1911" w:rsidP="002E1911">
      <w:pPr>
        <w:pStyle w:val="a5"/>
        <w:ind w:firstLine="720"/>
        <w:jc w:val="both"/>
        <w:rPr>
          <w:rFonts w:ascii="Times New Roman" w:hAnsi="Times New Roman"/>
          <w:sz w:val="28"/>
          <w:lang w:val="ru-RU"/>
        </w:rPr>
      </w:pPr>
    </w:p>
    <w:p w:rsidR="002E1911" w:rsidRDefault="002E1911" w:rsidP="002E1911">
      <w:pPr>
        <w:pStyle w:val="a5"/>
        <w:ind w:firstLine="720"/>
        <w:jc w:val="both"/>
        <w:rPr>
          <w:rFonts w:ascii="Times New Roman" w:hAnsi="Times New Roman"/>
          <w:sz w:val="24"/>
          <w:lang w:val="ru-RU"/>
        </w:rPr>
      </w:pPr>
    </w:p>
    <w:p w:rsidR="00BC068A" w:rsidRDefault="00BC068A">
      <w:bookmarkStart w:id="1" w:name="_GoBack"/>
      <w:bookmarkEnd w:id="1"/>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01ED6"/>
    <w:multiLevelType w:val="hybridMultilevel"/>
    <w:tmpl w:val="4D1816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117EC2"/>
    <w:multiLevelType w:val="hybridMultilevel"/>
    <w:tmpl w:val="3C340DE0"/>
    <w:lvl w:ilvl="0" w:tplc="04190005">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75C5A47"/>
    <w:multiLevelType w:val="hybridMultilevel"/>
    <w:tmpl w:val="F342CE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E2D3DB8"/>
    <w:multiLevelType w:val="hybridMultilevel"/>
    <w:tmpl w:val="067640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911"/>
    <w:rsid w:val="002E191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911"/>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E1911"/>
    <w:pPr>
      <w:ind w:right="46"/>
      <w:jc w:val="both"/>
    </w:pPr>
    <w:rPr>
      <w:szCs w:val="20"/>
    </w:rPr>
  </w:style>
  <w:style w:type="character" w:customStyle="1" w:styleId="a4">
    <w:name w:val="Основной текст Знак"/>
    <w:basedOn w:val="a0"/>
    <w:link w:val="a3"/>
    <w:rsid w:val="002E1911"/>
    <w:rPr>
      <w:rFonts w:ascii="Times New Roman" w:eastAsia="Times New Roman" w:hAnsi="Times New Roman" w:cs="Times New Roman"/>
      <w:sz w:val="28"/>
      <w:szCs w:val="20"/>
      <w:lang w:val="ru-RU" w:eastAsia="ru-RU"/>
    </w:rPr>
  </w:style>
  <w:style w:type="paragraph" w:styleId="a5">
    <w:name w:val="Plain Text"/>
    <w:basedOn w:val="a"/>
    <w:link w:val="a6"/>
    <w:rsid w:val="002E1911"/>
    <w:rPr>
      <w:rFonts w:ascii="Courier New" w:hAnsi="Courier New"/>
      <w:sz w:val="20"/>
      <w:szCs w:val="20"/>
      <w:lang w:val="en-GB"/>
    </w:rPr>
  </w:style>
  <w:style w:type="character" w:customStyle="1" w:styleId="a6">
    <w:name w:val="Текст Знак"/>
    <w:basedOn w:val="a0"/>
    <w:link w:val="a5"/>
    <w:rsid w:val="002E1911"/>
    <w:rPr>
      <w:rFonts w:ascii="Courier New" w:eastAsia="Times New Roman" w:hAnsi="Courier New" w:cs="Times New Roman"/>
      <w:sz w:val="20"/>
      <w:szCs w:val="20"/>
      <w:lang w:val="en-GB" w:eastAsia="ru-RU"/>
    </w:rPr>
  </w:style>
  <w:style w:type="paragraph" w:customStyle="1" w:styleId="a7">
    <w:name w:val="ф"/>
    <w:basedOn w:val="2"/>
    <w:rsid w:val="002E1911"/>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2E1911"/>
    <w:pPr>
      <w:spacing w:after="120" w:line="480" w:lineRule="auto"/>
      <w:ind w:left="283"/>
    </w:pPr>
  </w:style>
  <w:style w:type="character" w:customStyle="1" w:styleId="20">
    <w:name w:val="Основной текст с отступом 2 Знак"/>
    <w:basedOn w:val="a0"/>
    <w:link w:val="2"/>
    <w:uiPriority w:val="99"/>
    <w:semiHidden/>
    <w:rsid w:val="002E1911"/>
    <w:rPr>
      <w:rFonts w:ascii="Times New Roman" w:eastAsia="Times New Roman" w:hAnsi="Times New Roman" w:cs="Times New Roman"/>
      <w:sz w:val="28"/>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911"/>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E1911"/>
    <w:pPr>
      <w:ind w:right="46"/>
      <w:jc w:val="both"/>
    </w:pPr>
    <w:rPr>
      <w:szCs w:val="20"/>
    </w:rPr>
  </w:style>
  <w:style w:type="character" w:customStyle="1" w:styleId="a4">
    <w:name w:val="Основной текст Знак"/>
    <w:basedOn w:val="a0"/>
    <w:link w:val="a3"/>
    <w:rsid w:val="002E1911"/>
    <w:rPr>
      <w:rFonts w:ascii="Times New Roman" w:eastAsia="Times New Roman" w:hAnsi="Times New Roman" w:cs="Times New Roman"/>
      <w:sz w:val="28"/>
      <w:szCs w:val="20"/>
      <w:lang w:val="ru-RU" w:eastAsia="ru-RU"/>
    </w:rPr>
  </w:style>
  <w:style w:type="paragraph" w:styleId="a5">
    <w:name w:val="Plain Text"/>
    <w:basedOn w:val="a"/>
    <w:link w:val="a6"/>
    <w:rsid w:val="002E1911"/>
    <w:rPr>
      <w:rFonts w:ascii="Courier New" w:hAnsi="Courier New"/>
      <w:sz w:val="20"/>
      <w:szCs w:val="20"/>
      <w:lang w:val="en-GB"/>
    </w:rPr>
  </w:style>
  <w:style w:type="character" w:customStyle="1" w:styleId="a6">
    <w:name w:val="Текст Знак"/>
    <w:basedOn w:val="a0"/>
    <w:link w:val="a5"/>
    <w:rsid w:val="002E1911"/>
    <w:rPr>
      <w:rFonts w:ascii="Courier New" w:eastAsia="Times New Roman" w:hAnsi="Courier New" w:cs="Times New Roman"/>
      <w:sz w:val="20"/>
      <w:szCs w:val="20"/>
      <w:lang w:val="en-GB" w:eastAsia="ru-RU"/>
    </w:rPr>
  </w:style>
  <w:style w:type="paragraph" w:customStyle="1" w:styleId="a7">
    <w:name w:val="ф"/>
    <w:basedOn w:val="2"/>
    <w:rsid w:val="002E1911"/>
    <w:pPr>
      <w:spacing w:after="0" w:line="240" w:lineRule="auto"/>
      <w:ind w:left="0" w:right="46"/>
      <w:jc w:val="center"/>
    </w:pPr>
    <w:rPr>
      <w:b/>
      <w:sz w:val="32"/>
      <w:szCs w:val="20"/>
      <w:lang w:val="uz-Cyrl-UZ"/>
    </w:rPr>
  </w:style>
  <w:style w:type="paragraph" w:styleId="2">
    <w:name w:val="Body Text Indent 2"/>
    <w:basedOn w:val="a"/>
    <w:link w:val="20"/>
    <w:uiPriority w:val="99"/>
    <w:semiHidden/>
    <w:unhideWhenUsed/>
    <w:rsid w:val="002E1911"/>
    <w:pPr>
      <w:spacing w:after="120" w:line="480" w:lineRule="auto"/>
      <w:ind w:left="283"/>
    </w:pPr>
  </w:style>
  <w:style w:type="character" w:customStyle="1" w:styleId="20">
    <w:name w:val="Основной текст с отступом 2 Знак"/>
    <w:basedOn w:val="a0"/>
    <w:link w:val="2"/>
    <w:uiPriority w:val="99"/>
    <w:semiHidden/>
    <w:rsid w:val="002E1911"/>
    <w:rPr>
      <w:rFonts w:ascii="Times New Roman" w:eastAsia="Times New Roman" w:hAnsi="Times New Roman" w:cs="Times New Roman"/>
      <w:sz w:val="28"/>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1211</Words>
  <Characters>6905</Characters>
  <Application>Microsoft Office Word</Application>
  <DocSecurity>0</DocSecurity>
  <Lines>57</Lines>
  <Paragraphs>16</Paragraphs>
  <ScaleCrop>false</ScaleCrop>
  <Company>Home</Company>
  <LinksUpToDate>false</LinksUpToDate>
  <CharactersWithSpaces>8100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2012-11-06T05:07:00Z</dcterms:created>
  <dcterms:modified xsi:type="dcterms:W3CDTF">2012-11-06T05:07:00Z</dcterms:modified>
</cp:coreProperties>
</file>